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DD6B" w14:textId="77777777" w:rsidR="000D6BF7" w:rsidRPr="00AC2C8D" w:rsidRDefault="000D6BF7" w:rsidP="00AC2C8D">
      <w:pPr>
        <w:rPr>
          <w:b/>
          <w:bCs/>
        </w:rPr>
      </w:pPr>
    </w:p>
    <w:p w14:paraId="0AFA17C8" w14:textId="77777777" w:rsidR="000D6BF7" w:rsidRPr="00AC2C8D" w:rsidRDefault="000D6BF7" w:rsidP="00AC2C8D">
      <w:pPr>
        <w:rPr>
          <w:b/>
          <w:bCs/>
        </w:rPr>
      </w:pPr>
    </w:p>
    <w:p w14:paraId="376F1931" w14:textId="77777777" w:rsidR="000D6BF7" w:rsidRPr="00AC2C8D" w:rsidRDefault="6BD186D3" w:rsidP="00AC2C8D">
      <w:pPr>
        <w:rPr>
          <w:b/>
          <w:bCs/>
        </w:rPr>
      </w:pPr>
      <w:r w:rsidRPr="00AC2C8D">
        <w:rPr>
          <w:b/>
          <w:bCs/>
        </w:rPr>
        <w:t>YOUR NAME</w:t>
      </w:r>
    </w:p>
    <w:p w14:paraId="3C2635DB" w14:textId="77777777" w:rsidR="000D6BF7" w:rsidRPr="00AC2C8D" w:rsidRDefault="6BD186D3" w:rsidP="00AC2C8D">
      <w:pPr>
        <w:rPr>
          <w:b/>
          <w:bCs/>
        </w:rPr>
      </w:pPr>
      <w:r w:rsidRPr="00AC2C8D">
        <w:rPr>
          <w:b/>
          <w:bCs/>
        </w:rPr>
        <w:t>YOUR STREET ADDRESS</w:t>
      </w:r>
    </w:p>
    <w:p w14:paraId="20ECF039" w14:textId="77777777" w:rsidR="000D6BF7" w:rsidRPr="00AC2C8D" w:rsidRDefault="6BD186D3" w:rsidP="00AC2C8D">
      <w:pPr>
        <w:rPr>
          <w:b/>
          <w:bCs/>
        </w:rPr>
      </w:pPr>
      <w:r w:rsidRPr="00AC2C8D">
        <w:rPr>
          <w:b/>
          <w:bCs/>
        </w:rPr>
        <w:t>YOUR CITY, STATE</w:t>
      </w:r>
    </w:p>
    <w:p w14:paraId="3CC87022" w14:textId="77777777" w:rsidR="000D6BF7" w:rsidRPr="00AC2C8D" w:rsidRDefault="000D6BF7" w:rsidP="00AC2C8D">
      <w:pPr>
        <w:rPr>
          <w:b/>
          <w:bCs/>
        </w:rPr>
      </w:pPr>
    </w:p>
    <w:p w14:paraId="08AA1DC2" w14:textId="77777777" w:rsidR="00755ED9" w:rsidRPr="00AC2C8D" w:rsidRDefault="00755ED9" w:rsidP="00AC2C8D">
      <w:pPr>
        <w:rPr>
          <w:b/>
          <w:bCs/>
        </w:rPr>
      </w:pPr>
      <w:r w:rsidRPr="00AC2C8D">
        <w:rPr>
          <w:b/>
          <w:bCs/>
        </w:rPr>
        <w:t xml:space="preserve">HB 5508 </w:t>
      </w:r>
      <w:r w:rsidRPr="00AC2C8D">
        <w:rPr>
          <w:b/>
          <w:bCs/>
          <w:caps/>
        </w:rPr>
        <w:t>an Act Concerning Historic Districts and Historic Preservation</w:t>
      </w:r>
      <w:r w:rsidRPr="00AC2C8D">
        <w:rPr>
          <w:b/>
          <w:bCs/>
        </w:rPr>
        <w:t>.</w:t>
      </w:r>
    </w:p>
    <w:p w14:paraId="01444AD6" w14:textId="77777777" w:rsidR="00755ED9" w:rsidRPr="00AC2C8D" w:rsidRDefault="00755ED9" w:rsidP="00AC2C8D">
      <w:pPr>
        <w:rPr>
          <w:b/>
          <w:bCs/>
        </w:rPr>
      </w:pPr>
    </w:p>
    <w:p w14:paraId="33F79F6D" w14:textId="4E351C6E" w:rsidR="00755ED9" w:rsidRPr="00AC2C8D" w:rsidRDefault="00755ED9" w:rsidP="00AC2C8D">
      <w:pPr>
        <w:rPr>
          <w:b/>
        </w:rPr>
      </w:pPr>
      <w:r w:rsidRPr="00AC2C8D">
        <w:rPr>
          <w:b/>
        </w:rPr>
        <w:t xml:space="preserve">TO: The Honorable MD Rahman, Co-Chair, The Honorable Eleni </w:t>
      </w:r>
      <w:proofErr w:type="spellStart"/>
      <w:r w:rsidRPr="00AC2C8D">
        <w:rPr>
          <w:b/>
        </w:rPr>
        <w:t>Kavros</w:t>
      </w:r>
      <w:proofErr w:type="spellEnd"/>
      <w:r w:rsidRPr="00AC2C8D">
        <w:rPr>
          <w:b/>
        </w:rPr>
        <w:t xml:space="preserve"> DeGraw, Co-Chair, The Honorable Jeff Gordon, Ranking Member, the Honorable Joseph H. Zullo, Ranking Member, and members of the Planning and Development Committee.</w:t>
      </w:r>
    </w:p>
    <w:p w14:paraId="6F6FB01F" w14:textId="77777777" w:rsidR="000D6BF7" w:rsidRPr="00AC2C8D" w:rsidRDefault="000D6BF7" w:rsidP="00AC2C8D">
      <w:pPr>
        <w:rPr>
          <w:b/>
          <w:bCs/>
        </w:rPr>
      </w:pPr>
    </w:p>
    <w:p w14:paraId="2AC48ECC" w14:textId="60915CD0" w:rsidR="000D6BF7" w:rsidRPr="00AC2C8D" w:rsidRDefault="00266EF9" w:rsidP="00AC2C8D">
      <w:pPr>
        <w:pStyle w:val="NoSpacing"/>
        <w:rPr>
          <w:rFonts w:ascii="Times New Roman" w:hAnsi="Times New Roman" w:cs="Times New Roman"/>
          <w:i/>
          <w:iCs/>
          <w:sz w:val="24"/>
          <w:szCs w:val="24"/>
        </w:rPr>
      </w:pPr>
      <w:r w:rsidRPr="00AC2C8D">
        <w:rPr>
          <w:rFonts w:ascii="Times New Roman" w:hAnsi="Times New Roman" w:cs="Times New Roman"/>
          <w:i/>
          <w:iCs/>
          <w:sz w:val="24"/>
          <w:szCs w:val="24"/>
          <w:highlight w:val="yellow"/>
        </w:rPr>
        <w:t>HERE ARE SOME TALKING POINTS</w:t>
      </w:r>
      <w:r w:rsidR="00755ED9" w:rsidRPr="00AC2C8D">
        <w:rPr>
          <w:rFonts w:ascii="Times New Roman" w:hAnsi="Times New Roman" w:cs="Times New Roman"/>
          <w:i/>
          <w:iCs/>
          <w:sz w:val="24"/>
          <w:szCs w:val="24"/>
          <w:highlight w:val="yellow"/>
        </w:rPr>
        <w:t xml:space="preserve"> TO INCLUDE IN THE BODY OF YOUR TESTIMONY</w:t>
      </w:r>
      <w:r w:rsidR="009F7735">
        <w:rPr>
          <w:rFonts w:ascii="Times New Roman" w:hAnsi="Times New Roman" w:cs="Times New Roman"/>
          <w:i/>
          <w:iCs/>
          <w:sz w:val="24"/>
          <w:szCs w:val="24"/>
          <w:highlight w:val="yellow"/>
        </w:rPr>
        <w:t xml:space="preserve"> BASED ON PRESERVATION CONNECTICUT’S TESTIMONY</w:t>
      </w:r>
      <w:r w:rsidRPr="00AC2C8D">
        <w:rPr>
          <w:rFonts w:ascii="Times New Roman" w:hAnsi="Times New Roman" w:cs="Times New Roman"/>
          <w:i/>
          <w:iCs/>
          <w:sz w:val="24"/>
          <w:szCs w:val="24"/>
          <w:highlight w:val="yellow"/>
        </w:rPr>
        <w:t>:</w:t>
      </w:r>
    </w:p>
    <w:p w14:paraId="37D14268" w14:textId="77777777" w:rsidR="00815F58" w:rsidRPr="00AC2C8D" w:rsidRDefault="00815F58" w:rsidP="00AC2C8D">
      <w:pPr>
        <w:rPr>
          <w:b/>
          <w:bCs/>
        </w:rPr>
      </w:pPr>
    </w:p>
    <w:p w14:paraId="046B518A" w14:textId="4B779FC2" w:rsidR="00FF523B" w:rsidRPr="00AC2C8D" w:rsidRDefault="00FF523B" w:rsidP="00AC2C8D">
      <w:pPr>
        <w:rPr>
          <w:b/>
          <w:bCs/>
        </w:rPr>
      </w:pPr>
      <w:r w:rsidRPr="00AC2C8D">
        <w:rPr>
          <w:b/>
          <w:bCs/>
        </w:rPr>
        <w:t>Section 1</w:t>
      </w:r>
      <w:r w:rsidR="00A93BFD" w:rsidRPr="00AC2C8D">
        <w:rPr>
          <w:b/>
          <w:bCs/>
        </w:rPr>
        <w:t xml:space="preserve">: </w:t>
      </w:r>
      <w:r w:rsidR="00A93BFD" w:rsidRPr="00AC2C8D">
        <w:rPr>
          <w:b/>
          <w:bCs/>
        </w:rPr>
        <w:t>Preservation Connecticut opposes Section 1 unless it is applied to all municipal boards and commissions.</w:t>
      </w:r>
      <w:r w:rsidR="00E26FAA" w:rsidRPr="00AC2C8D">
        <w:rPr>
          <w:b/>
          <w:bCs/>
        </w:rPr>
        <w:t xml:space="preserve"> </w:t>
      </w:r>
      <w:r w:rsidRPr="009F7735">
        <w:rPr>
          <w:i/>
          <w:iCs/>
        </w:rPr>
        <w:t>While transparency and easy public access to governmental meetings is always to be encouraged, it is unreasonable to single out historic district commissions.</w:t>
      </w:r>
      <w:r w:rsidRPr="00AC2C8D">
        <w:t xml:space="preserve"> </w:t>
      </w:r>
    </w:p>
    <w:p w14:paraId="2423C745" w14:textId="77777777" w:rsidR="00FF523B" w:rsidRPr="00AC2C8D" w:rsidRDefault="00FF523B" w:rsidP="00AC2C8D"/>
    <w:p w14:paraId="37430808" w14:textId="440DB66F" w:rsidR="006349FB" w:rsidRPr="00AC2C8D" w:rsidRDefault="00FF523B" w:rsidP="00AC2C8D">
      <w:r w:rsidRPr="00AC2C8D">
        <w:rPr>
          <w:b/>
          <w:bCs/>
        </w:rPr>
        <w:t xml:space="preserve">Section </w:t>
      </w:r>
      <w:r w:rsidR="00E26FAA" w:rsidRPr="00AC2C8D">
        <w:rPr>
          <w:b/>
          <w:bCs/>
        </w:rPr>
        <w:t xml:space="preserve">2: </w:t>
      </w:r>
      <w:r w:rsidR="00E26FAA" w:rsidRPr="00AC2C8D">
        <w:rPr>
          <w:b/>
          <w:bCs/>
        </w:rPr>
        <w:t>Preservation Connecticut opposes Section 2</w:t>
      </w:r>
      <w:r w:rsidR="009A4C2B" w:rsidRPr="00AC2C8D">
        <w:rPr>
          <w:b/>
          <w:bCs/>
        </w:rPr>
        <w:t xml:space="preserve"> </w:t>
      </w:r>
      <w:r w:rsidR="009A4C2B" w:rsidRPr="00AC2C8D">
        <w:t>which</w:t>
      </w:r>
      <w:r w:rsidR="009A4C2B" w:rsidRPr="00AC2C8D">
        <w:rPr>
          <w:b/>
          <w:bCs/>
        </w:rPr>
        <w:t xml:space="preserve"> </w:t>
      </w:r>
      <w:r w:rsidRPr="00AC2C8D">
        <w:t xml:space="preserve">calls for appeals of historic district commission rulings to be shifted from Superior Courts to the local zoning board of appeals. </w:t>
      </w:r>
      <w:r w:rsidR="009A4C2B" w:rsidRPr="009F7735">
        <w:rPr>
          <w:i/>
          <w:iCs/>
        </w:rPr>
        <w:t>T</w:t>
      </w:r>
      <w:r w:rsidRPr="009F7735">
        <w:rPr>
          <w:i/>
          <w:iCs/>
        </w:rPr>
        <w:t>his could weaken protections for historic properties</w:t>
      </w:r>
      <w:r w:rsidR="00000F50" w:rsidRPr="009F7735">
        <w:rPr>
          <w:i/>
          <w:iCs/>
        </w:rPr>
        <w:t xml:space="preserve"> since</w:t>
      </w:r>
      <w:r w:rsidRPr="009F7735">
        <w:rPr>
          <w:i/>
          <w:iCs/>
        </w:rPr>
        <w:t xml:space="preserve"> </w:t>
      </w:r>
      <w:r w:rsidR="00000F50" w:rsidRPr="009F7735">
        <w:rPr>
          <w:i/>
          <w:iCs/>
        </w:rPr>
        <w:t>z</w:t>
      </w:r>
      <w:r w:rsidRPr="009F7735">
        <w:rPr>
          <w:i/>
          <w:iCs/>
        </w:rPr>
        <w:t xml:space="preserve">oning boards of appeal do not have the training to rule on historic character, whereas the Superior Court serves as an unbiased, objective third-party arbiter in the case of an appeal and eliminates any local conflicts of interest. </w:t>
      </w:r>
    </w:p>
    <w:p w14:paraId="5BE028B7" w14:textId="77777777" w:rsidR="006349FB" w:rsidRPr="00AC2C8D" w:rsidRDefault="006349FB" w:rsidP="00AC2C8D">
      <w:pPr>
        <w:rPr>
          <w:b/>
          <w:bCs/>
        </w:rPr>
      </w:pPr>
    </w:p>
    <w:p w14:paraId="3D0ADE26" w14:textId="149DC88F" w:rsidR="00815F58" w:rsidRPr="00AC2C8D" w:rsidRDefault="00815F58" w:rsidP="00AC2C8D">
      <w:pPr>
        <w:rPr>
          <w:b/>
          <w:bCs/>
        </w:rPr>
      </w:pPr>
      <w:r w:rsidRPr="00AC2C8D">
        <w:rPr>
          <w:b/>
          <w:bCs/>
        </w:rPr>
        <w:t xml:space="preserve">Section 3: </w:t>
      </w:r>
      <w:r w:rsidR="00000F50" w:rsidRPr="00AC2C8D">
        <w:rPr>
          <w:b/>
          <w:bCs/>
        </w:rPr>
        <w:t>Preservation Connecticut</w:t>
      </w:r>
      <w:r w:rsidRPr="00AC2C8D">
        <w:rPr>
          <w:b/>
          <w:bCs/>
        </w:rPr>
        <w:t xml:space="preserve"> </w:t>
      </w:r>
      <w:r w:rsidR="00000F50" w:rsidRPr="00AC2C8D">
        <w:rPr>
          <w:b/>
          <w:bCs/>
        </w:rPr>
        <w:t>opposes</w:t>
      </w:r>
      <w:r w:rsidRPr="00AC2C8D">
        <w:rPr>
          <w:b/>
          <w:bCs/>
        </w:rPr>
        <w:t xml:space="preserve"> </w:t>
      </w:r>
      <w:r w:rsidR="00526BCC" w:rsidRPr="00AC2C8D">
        <w:rPr>
          <w:b/>
          <w:bCs/>
        </w:rPr>
        <w:t>Section 3</w:t>
      </w:r>
      <w:r w:rsidR="008F493B" w:rsidRPr="00AC2C8D">
        <w:rPr>
          <w:b/>
          <w:bCs/>
        </w:rPr>
        <w:t xml:space="preserve"> </w:t>
      </w:r>
      <w:r w:rsidR="008F493B" w:rsidRPr="00AC2C8D">
        <w:t>which</w:t>
      </w:r>
      <w:r w:rsidR="008F493B" w:rsidRPr="00AC2C8D">
        <w:rPr>
          <w:b/>
          <w:bCs/>
        </w:rPr>
        <w:t xml:space="preserve"> </w:t>
      </w:r>
      <w:r w:rsidR="008F493B" w:rsidRPr="00AC2C8D">
        <w:t xml:space="preserve">would exempt state and municipal properties from historic district commission review while establishing a process for commissions to offer non-binding comments.  </w:t>
      </w:r>
      <w:r w:rsidR="00703100" w:rsidRPr="009F7735">
        <w:rPr>
          <w:i/>
          <w:iCs/>
        </w:rPr>
        <w:t xml:space="preserve">Towns and cities enact local historic districts through a defined legal process as an expression of the municipality’s commitment to preserving the character of the districts. Allowing the municipality itself to bypass historic district regulations </w:t>
      </w:r>
      <w:proofErr w:type="gramStart"/>
      <w:r w:rsidR="00703100" w:rsidRPr="009F7735">
        <w:rPr>
          <w:i/>
          <w:iCs/>
        </w:rPr>
        <w:t>contradicts</w:t>
      </w:r>
      <w:proofErr w:type="gramEnd"/>
      <w:r w:rsidR="00703100" w:rsidRPr="009F7735">
        <w:rPr>
          <w:i/>
          <w:iCs/>
        </w:rPr>
        <w:t xml:space="preserve"> that commitment and </w:t>
      </w:r>
      <w:proofErr w:type="gramStart"/>
      <w:r w:rsidR="00703100" w:rsidRPr="009F7735">
        <w:rPr>
          <w:i/>
          <w:iCs/>
        </w:rPr>
        <w:t>erodes</w:t>
      </w:r>
      <w:proofErr w:type="gramEnd"/>
      <w:r w:rsidR="00703100" w:rsidRPr="009F7735">
        <w:rPr>
          <w:i/>
          <w:iCs/>
        </w:rPr>
        <w:t xml:space="preserve"> public trust.</w:t>
      </w:r>
    </w:p>
    <w:p w14:paraId="05855DF6" w14:textId="3B2EFAC1" w:rsidR="00815F58" w:rsidRPr="00AC2C8D" w:rsidRDefault="00815F58" w:rsidP="00AC2C8D">
      <w:pPr>
        <w:pStyle w:val="NoSpacing"/>
        <w:tabs>
          <w:tab w:val="left" w:pos="7425"/>
        </w:tabs>
        <w:rPr>
          <w:rFonts w:ascii="Times New Roman" w:hAnsi="Times New Roman" w:cs="Times New Roman"/>
          <w:sz w:val="24"/>
          <w:szCs w:val="24"/>
        </w:rPr>
      </w:pPr>
      <w:r w:rsidRPr="00AC2C8D">
        <w:rPr>
          <w:rFonts w:ascii="Times New Roman" w:hAnsi="Times New Roman" w:cs="Times New Roman"/>
          <w:sz w:val="24"/>
          <w:szCs w:val="24"/>
        </w:rPr>
        <w:tab/>
      </w:r>
    </w:p>
    <w:p w14:paraId="5B9D73EF" w14:textId="535A4B6E" w:rsidR="00815F58" w:rsidRPr="00AC2C8D" w:rsidRDefault="00815F58" w:rsidP="00AC2C8D">
      <w:pPr>
        <w:rPr>
          <w:i/>
          <w:iCs/>
        </w:rPr>
      </w:pPr>
      <w:r w:rsidRPr="00AC2C8D">
        <w:rPr>
          <w:b/>
          <w:bCs/>
        </w:rPr>
        <w:t xml:space="preserve">Section 4: </w:t>
      </w:r>
      <w:r w:rsidR="00F90AF0" w:rsidRPr="00AC2C8D">
        <w:rPr>
          <w:b/>
          <w:bCs/>
        </w:rPr>
        <w:t>Preservation Connecticut supports Section 4 in principle but urges further consultation with the State Historic Preservation Office on the details.</w:t>
      </w:r>
      <w:r w:rsidR="00F90AF0" w:rsidRPr="00AC2C8D">
        <w:rPr>
          <w:b/>
          <w:bCs/>
        </w:rPr>
        <w:t xml:space="preserve"> </w:t>
      </w:r>
      <w:r w:rsidR="0025430F" w:rsidRPr="009F7735">
        <w:rPr>
          <w:i/>
          <w:iCs/>
        </w:rPr>
        <w:t>This section</w:t>
      </w:r>
      <w:r w:rsidR="0025430F" w:rsidRPr="009F7735">
        <w:rPr>
          <w:b/>
          <w:bCs/>
          <w:i/>
          <w:iCs/>
        </w:rPr>
        <w:t xml:space="preserve"> </w:t>
      </w:r>
      <w:r w:rsidR="0025430F" w:rsidRPr="009F7735">
        <w:rPr>
          <w:i/>
          <w:iCs/>
        </w:rPr>
        <w:t>calls for expanding state historic rehabilitation tax credits for residential properties of two to four income-producing units. This provision eliminates a loophole that prevented these small properties from qualifying for preservation tax incentives and provides support for the state’s goal of increasing housing.</w:t>
      </w:r>
    </w:p>
    <w:p w14:paraId="4275781B" w14:textId="77777777" w:rsidR="00815F58" w:rsidRPr="00AC2C8D" w:rsidRDefault="00815F58" w:rsidP="00AC2C8D">
      <w:pPr>
        <w:rPr>
          <w:i/>
          <w:iCs/>
        </w:rPr>
      </w:pPr>
    </w:p>
    <w:p w14:paraId="247001E0" w14:textId="1AD520C5" w:rsidR="00815F58" w:rsidRPr="00AC2C8D" w:rsidRDefault="000F5893" w:rsidP="00AC2C8D">
      <w:pPr>
        <w:rPr>
          <w:b/>
          <w:bCs/>
        </w:rPr>
      </w:pPr>
      <w:r w:rsidRPr="00AC2C8D">
        <w:rPr>
          <w:b/>
          <w:bCs/>
        </w:rPr>
        <w:t>Section 5</w:t>
      </w:r>
      <w:r w:rsidRPr="00AC2C8D">
        <w:rPr>
          <w:b/>
          <w:bCs/>
        </w:rPr>
        <w:t xml:space="preserve">: </w:t>
      </w:r>
      <w:r w:rsidRPr="00AC2C8D">
        <w:rPr>
          <w:b/>
          <w:bCs/>
        </w:rPr>
        <w:t>Preservation Connecticut supports Section 5</w:t>
      </w:r>
      <w:r w:rsidRPr="00AC2C8D">
        <w:rPr>
          <w:b/>
          <w:bCs/>
        </w:rPr>
        <w:t xml:space="preserve"> </w:t>
      </w:r>
      <w:r w:rsidRPr="00AC2C8D">
        <w:t xml:space="preserve">which </w:t>
      </w:r>
      <w:r w:rsidRPr="00AC2C8D">
        <w:t>calls for the State Historical Commission, established in 2025, to collaborate with the State Commission on Capitol Preservation and Restoration on matters concerning the State Capitol building and grounds.</w:t>
      </w:r>
      <w:r w:rsidRPr="00AC2C8D">
        <w:rPr>
          <w:b/>
          <w:bCs/>
        </w:rPr>
        <w:t xml:space="preserve"> </w:t>
      </w:r>
    </w:p>
    <w:p w14:paraId="411F85EF" w14:textId="77777777" w:rsidR="000F5893" w:rsidRPr="00AC2C8D" w:rsidRDefault="000F5893" w:rsidP="00AC2C8D">
      <w:pPr>
        <w:rPr>
          <w:b/>
          <w:bCs/>
        </w:rPr>
      </w:pPr>
    </w:p>
    <w:p w14:paraId="429366BB" w14:textId="1B392861" w:rsidR="00907A7D" w:rsidRPr="00E063DC" w:rsidRDefault="00815F58" w:rsidP="00E063DC">
      <w:r w:rsidRPr="00AC2C8D">
        <w:rPr>
          <w:b/>
          <w:bCs/>
        </w:rPr>
        <w:t xml:space="preserve">Section 6: </w:t>
      </w:r>
      <w:r w:rsidR="00865DA4" w:rsidRPr="00AC2C8D">
        <w:rPr>
          <w:b/>
          <w:bCs/>
          <w:spacing w:val="6"/>
        </w:rPr>
        <w:t>Preservation Connecticut opposes Section 6</w:t>
      </w:r>
      <w:r w:rsidR="00FC7B71" w:rsidRPr="00AC2C8D">
        <w:rPr>
          <w:spacing w:val="6"/>
        </w:rPr>
        <w:t xml:space="preserve"> </w:t>
      </w:r>
      <w:r w:rsidR="00FC7B71" w:rsidRPr="00AC2C8D">
        <w:rPr>
          <w:spacing w:val="6"/>
        </w:rPr>
        <w:t xml:space="preserve">calls for changing the Connecticut Environmental Protection Act </w:t>
      </w:r>
      <w:r w:rsidR="00CC7DDF" w:rsidRPr="00AC2C8D">
        <w:rPr>
          <w:spacing w:val="6"/>
        </w:rPr>
        <w:t xml:space="preserve">(CEPA) </w:t>
      </w:r>
      <w:r w:rsidR="00FC7B71" w:rsidRPr="00AC2C8D">
        <w:rPr>
          <w:spacing w:val="6"/>
        </w:rPr>
        <w:t>to cover properties deemed by the State Historic Preservation Review Board (SRB) to be eligible for listing on the National Register of Historic Places</w:t>
      </w:r>
      <w:r w:rsidR="00CC7DDF" w:rsidRPr="00AC2C8D">
        <w:rPr>
          <w:spacing w:val="6"/>
        </w:rPr>
        <w:t xml:space="preserve"> (NR)</w:t>
      </w:r>
      <w:r w:rsidR="00FC7B71" w:rsidRPr="00AC2C8D">
        <w:rPr>
          <w:spacing w:val="6"/>
        </w:rPr>
        <w:t>.</w:t>
      </w:r>
      <w:r w:rsidR="00B0123E" w:rsidRPr="00AC2C8D">
        <w:t xml:space="preserve"> </w:t>
      </w:r>
      <w:r w:rsidR="00CC7DDF" w:rsidRPr="009F7735">
        <w:rPr>
          <w:i/>
          <w:iCs/>
          <w:spacing w:val="6"/>
        </w:rPr>
        <w:t>CEPA</w:t>
      </w:r>
      <w:r w:rsidR="00B0123E" w:rsidRPr="009F7735">
        <w:rPr>
          <w:i/>
          <w:iCs/>
          <w:spacing w:val="6"/>
        </w:rPr>
        <w:t xml:space="preserve"> allows any citizen to sue to prevent the unreasonable destruction of natural or historic resources. Historic resources are defined as properties listed on or under consideration for listing on the </w:t>
      </w:r>
      <w:r w:rsidR="00CC7DDF" w:rsidRPr="009F7735">
        <w:rPr>
          <w:i/>
          <w:iCs/>
          <w:spacing w:val="6"/>
        </w:rPr>
        <w:t>NR</w:t>
      </w:r>
      <w:r w:rsidR="00B0123E" w:rsidRPr="009F7735">
        <w:rPr>
          <w:i/>
          <w:iCs/>
          <w:spacing w:val="6"/>
        </w:rPr>
        <w:t xml:space="preserve">. Under federal regulations governing the NR, if the owners of a single property, or </w:t>
      </w:r>
      <w:proofErr w:type="gramStart"/>
      <w:r w:rsidR="00B0123E" w:rsidRPr="009F7735">
        <w:rPr>
          <w:i/>
          <w:iCs/>
          <w:spacing w:val="6"/>
        </w:rPr>
        <w:t>a majority of</w:t>
      </w:r>
      <w:proofErr w:type="gramEnd"/>
      <w:r w:rsidR="00B0123E" w:rsidRPr="009F7735">
        <w:rPr>
          <w:i/>
          <w:iCs/>
          <w:spacing w:val="6"/>
        </w:rPr>
        <w:t xml:space="preserve"> the owners in a district object, their properties will not be listed. </w:t>
      </w:r>
      <w:r w:rsidR="00CC7DDF" w:rsidRPr="009F7735">
        <w:rPr>
          <w:i/>
          <w:iCs/>
          <w:spacing w:val="6"/>
        </w:rPr>
        <w:t>T</w:t>
      </w:r>
      <w:r w:rsidR="00B0123E" w:rsidRPr="009F7735">
        <w:rPr>
          <w:i/>
          <w:iCs/>
          <w:spacing w:val="6"/>
        </w:rPr>
        <w:t xml:space="preserve">he proposed language has due process implications. Property regulations in the United States provide for property owners to have a voice in and to object to regulations, such as zoning regulations or local historic district regulations, on their property. The owners may be outvoted, but at least they are guaranteed an opportunity to try to persuade decision makers of their point of view.  </w:t>
      </w:r>
      <w:r w:rsidR="00E063DC" w:rsidRPr="009F7735">
        <w:rPr>
          <w:i/>
          <w:iCs/>
          <w:spacing w:val="6"/>
        </w:rPr>
        <w:t xml:space="preserve">Listings on the NR are determined in Washington by the National Park </w:t>
      </w:r>
      <w:r w:rsidR="00E063DC" w:rsidRPr="009F7735">
        <w:rPr>
          <w:i/>
          <w:iCs/>
          <w:spacing w:val="6"/>
        </w:rPr>
        <w:lastRenderedPageBreak/>
        <w:t>Service (NPS); the SRB offers an opinion to the NPS on the eligibility of nominated properties based on local knowledge. The SRB’s recommendations are based on historic significance, integrity, and the adequacy of the nomination documents. There is no way for property owners to object to listing apart from those criteria. If RB 5508 passes, owners can find themselves subject to restriction with no opportunity to attempt to persuade the SRB that they do not want to be.</w:t>
      </w:r>
      <w:r w:rsidR="00E063DC" w:rsidRPr="009F7735">
        <w:rPr>
          <w:i/>
          <w:iCs/>
          <w:spacing w:val="6"/>
        </w:rPr>
        <w:t xml:space="preserve"> </w:t>
      </w:r>
      <w:r w:rsidRPr="009F7735">
        <w:rPr>
          <w:i/>
          <w:iCs/>
        </w:rPr>
        <w:t>The proposed amendment would be a violation of property owners' due process rights. Further this overreach could result in a drastic reduction of individual and district nominations to the National Register of Historic Places.</w:t>
      </w:r>
    </w:p>
    <w:sectPr w:rsidR="00907A7D" w:rsidRPr="00E063DC" w:rsidSect="000D6B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5135"/>
    <w:multiLevelType w:val="hybridMultilevel"/>
    <w:tmpl w:val="565C7702"/>
    <w:lvl w:ilvl="0" w:tplc="038C8F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77976"/>
    <w:multiLevelType w:val="hybridMultilevel"/>
    <w:tmpl w:val="ED18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33791"/>
    <w:multiLevelType w:val="hybridMultilevel"/>
    <w:tmpl w:val="CDFE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454DC"/>
    <w:multiLevelType w:val="hybridMultilevel"/>
    <w:tmpl w:val="40FED09A"/>
    <w:lvl w:ilvl="0" w:tplc="038C8F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17855">
    <w:abstractNumId w:val="1"/>
  </w:num>
  <w:num w:numId="2" w16cid:durableId="550771161">
    <w:abstractNumId w:val="2"/>
  </w:num>
  <w:num w:numId="3" w16cid:durableId="536747189">
    <w:abstractNumId w:val="3"/>
  </w:num>
  <w:num w:numId="4" w16cid:durableId="13052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E9"/>
    <w:rsid w:val="00000F50"/>
    <w:rsid w:val="00001512"/>
    <w:rsid w:val="000341EA"/>
    <w:rsid w:val="00055B73"/>
    <w:rsid w:val="00085D7F"/>
    <w:rsid w:val="000B7991"/>
    <w:rsid w:val="000D6BF7"/>
    <w:rsid w:val="000D6EA6"/>
    <w:rsid w:val="000E222D"/>
    <w:rsid w:val="000F16CF"/>
    <w:rsid w:val="000F1CEA"/>
    <w:rsid w:val="000F5893"/>
    <w:rsid w:val="001354EC"/>
    <w:rsid w:val="001569BA"/>
    <w:rsid w:val="0016217A"/>
    <w:rsid w:val="001C2DE6"/>
    <w:rsid w:val="001D36F1"/>
    <w:rsid w:val="001F17EE"/>
    <w:rsid w:val="001F1923"/>
    <w:rsid w:val="00226F0B"/>
    <w:rsid w:val="0023232B"/>
    <w:rsid w:val="0023771B"/>
    <w:rsid w:val="0025430F"/>
    <w:rsid w:val="00256810"/>
    <w:rsid w:val="002644BB"/>
    <w:rsid w:val="00266EF9"/>
    <w:rsid w:val="002B72CA"/>
    <w:rsid w:val="002C09F9"/>
    <w:rsid w:val="002C155D"/>
    <w:rsid w:val="002D4249"/>
    <w:rsid w:val="002D7899"/>
    <w:rsid w:val="0030050A"/>
    <w:rsid w:val="00302BEB"/>
    <w:rsid w:val="003343DD"/>
    <w:rsid w:val="00340E9A"/>
    <w:rsid w:val="00374377"/>
    <w:rsid w:val="003752F5"/>
    <w:rsid w:val="003903B3"/>
    <w:rsid w:val="003F3E36"/>
    <w:rsid w:val="00437B42"/>
    <w:rsid w:val="00464845"/>
    <w:rsid w:val="00477C91"/>
    <w:rsid w:val="004835F2"/>
    <w:rsid w:val="004A2A05"/>
    <w:rsid w:val="004A4895"/>
    <w:rsid w:val="004C5A0A"/>
    <w:rsid w:val="004F71A8"/>
    <w:rsid w:val="00501936"/>
    <w:rsid w:val="00526BCC"/>
    <w:rsid w:val="005307B3"/>
    <w:rsid w:val="00561BB1"/>
    <w:rsid w:val="00565990"/>
    <w:rsid w:val="005F0A98"/>
    <w:rsid w:val="00630B12"/>
    <w:rsid w:val="006349FB"/>
    <w:rsid w:val="00646CF0"/>
    <w:rsid w:val="00656EC8"/>
    <w:rsid w:val="00701C57"/>
    <w:rsid w:val="00703100"/>
    <w:rsid w:val="00703113"/>
    <w:rsid w:val="00723803"/>
    <w:rsid w:val="00732960"/>
    <w:rsid w:val="00755ED9"/>
    <w:rsid w:val="007E18D8"/>
    <w:rsid w:val="008037E5"/>
    <w:rsid w:val="00815F58"/>
    <w:rsid w:val="00825DF8"/>
    <w:rsid w:val="0085114F"/>
    <w:rsid w:val="00865DA4"/>
    <w:rsid w:val="00870815"/>
    <w:rsid w:val="0087229F"/>
    <w:rsid w:val="0088619C"/>
    <w:rsid w:val="00887CAE"/>
    <w:rsid w:val="008C3469"/>
    <w:rsid w:val="008C3B0D"/>
    <w:rsid w:val="008D7C72"/>
    <w:rsid w:val="008F493B"/>
    <w:rsid w:val="009007ED"/>
    <w:rsid w:val="00905525"/>
    <w:rsid w:val="00907A7D"/>
    <w:rsid w:val="00924A23"/>
    <w:rsid w:val="009448FC"/>
    <w:rsid w:val="009518E5"/>
    <w:rsid w:val="009652D8"/>
    <w:rsid w:val="0097211D"/>
    <w:rsid w:val="009A4C2B"/>
    <w:rsid w:val="009D19BC"/>
    <w:rsid w:val="009F7735"/>
    <w:rsid w:val="00A378BA"/>
    <w:rsid w:val="00A429D5"/>
    <w:rsid w:val="00A552E9"/>
    <w:rsid w:val="00A57216"/>
    <w:rsid w:val="00A7435D"/>
    <w:rsid w:val="00A93BFD"/>
    <w:rsid w:val="00A96EC9"/>
    <w:rsid w:val="00A9700A"/>
    <w:rsid w:val="00A974A7"/>
    <w:rsid w:val="00AC2C8D"/>
    <w:rsid w:val="00B00483"/>
    <w:rsid w:val="00B0123E"/>
    <w:rsid w:val="00B0581C"/>
    <w:rsid w:val="00B1584C"/>
    <w:rsid w:val="00B2126A"/>
    <w:rsid w:val="00B2481B"/>
    <w:rsid w:val="00B45A96"/>
    <w:rsid w:val="00B73300"/>
    <w:rsid w:val="00B96E94"/>
    <w:rsid w:val="00BD71D1"/>
    <w:rsid w:val="00BF0E70"/>
    <w:rsid w:val="00C05D62"/>
    <w:rsid w:val="00C51A07"/>
    <w:rsid w:val="00C719AE"/>
    <w:rsid w:val="00C77405"/>
    <w:rsid w:val="00CB6BFC"/>
    <w:rsid w:val="00CC4D11"/>
    <w:rsid w:val="00CC7DDF"/>
    <w:rsid w:val="00CD208E"/>
    <w:rsid w:val="00D17990"/>
    <w:rsid w:val="00D20F2A"/>
    <w:rsid w:val="00D74686"/>
    <w:rsid w:val="00D9309C"/>
    <w:rsid w:val="00D958EE"/>
    <w:rsid w:val="00E063DC"/>
    <w:rsid w:val="00E26FAA"/>
    <w:rsid w:val="00EC7308"/>
    <w:rsid w:val="00F1232F"/>
    <w:rsid w:val="00F12F2B"/>
    <w:rsid w:val="00F323E7"/>
    <w:rsid w:val="00F43A60"/>
    <w:rsid w:val="00F44906"/>
    <w:rsid w:val="00F47F87"/>
    <w:rsid w:val="00F90AF0"/>
    <w:rsid w:val="00FA7B17"/>
    <w:rsid w:val="00FC7B71"/>
    <w:rsid w:val="00FF523B"/>
    <w:rsid w:val="042A492B"/>
    <w:rsid w:val="04EE24F8"/>
    <w:rsid w:val="06B6EC56"/>
    <w:rsid w:val="06FF6FA1"/>
    <w:rsid w:val="07091F35"/>
    <w:rsid w:val="0905045C"/>
    <w:rsid w:val="095D292B"/>
    <w:rsid w:val="0CBC107C"/>
    <w:rsid w:val="0D86A26B"/>
    <w:rsid w:val="10062A19"/>
    <w:rsid w:val="12EFB320"/>
    <w:rsid w:val="139F0D89"/>
    <w:rsid w:val="167FCEA7"/>
    <w:rsid w:val="17D0C0F8"/>
    <w:rsid w:val="18EFDB9A"/>
    <w:rsid w:val="19E92890"/>
    <w:rsid w:val="1B1637C6"/>
    <w:rsid w:val="1C84F7D2"/>
    <w:rsid w:val="1D21FED9"/>
    <w:rsid w:val="1F92D836"/>
    <w:rsid w:val="2207ED8C"/>
    <w:rsid w:val="2347308E"/>
    <w:rsid w:val="264DA660"/>
    <w:rsid w:val="266F218C"/>
    <w:rsid w:val="28139515"/>
    <w:rsid w:val="289C6AA3"/>
    <w:rsid w:val="29EF0AC6"/>
    <w:rsid w:val="2C637153"/>
    <w:rsid w:val="316FA4EB"/>
    <w:rsid w:val="3232A295"/>
    <w:rsid w:val="347FB572"/>
    <w:rsid w:val="36420F14"/>
    <w:rsid w:val="388560DF"/>
    <w:rsid w:val="3B4994E1"/>
    <w:rsid w:val="3BCE4830"/>
    <w:rsid w:val="3DDC8498"/>
    <w:rsid w:val="3E8F5D78"/>
    <w:rsid w:val="45B08855"/>
    <w:rsid w:val="48331D10"/>
    <w:rsid w:val="4C5B9334"/>
    <w:rsid w:val="4E0E40A8"/>
    <w:rsid w:val="4FEACACD"/>
    <w:rsid w:val="5118FD2A"/>
    <w:rsid w:val="51B94CBD"/>
    <w:rsid w:val="523201D3"/>
    <w:rsid w:val="53567D51"/>
    <w:rsid w:val="53F1EE52"/>
    <w:rsid w:val="56DEDFBD"/>
    <w:rsid w:val="5BC6091E"/>
    <w:rsid w:val="5D790393"/>
    <w:rsid w:val="5E45A8D4"/>
    <w:rsid w:val="5EF91261"/>
    <w:rsid w:val="614DC810"/>
    <w:rsid w:val="61716512"/>
    <w:rsid w:val="679CB563"/>
    <w:rsid w:val="6908B757"/>
    <w:rsid w:val="6B26D6EF"/>
    <w:rsid w:val="6BD186D3"/>
    <w:rsid w:val="704DCF47"/>
    <w:rsid w:val="74CC52A1"/>
    <w:rsid w:val="75AED988"/>
    <w:rsid w:val="76EDC148"/>
    <w:rsid w:val="783B56A8"/>
    <w:rsid w:val="79224F1C"/>
    <w:rsid w:val="79BE8AB0"/>
    <w:rsid w:val="79DB1878"/>
    <w:rsid w:val="7C38ACFA"/>
    <w:rsid w:val="7C459E44"/>
    <w:rsid w:val="7CEB48B8"/>
    <w:rsid w:val="7DA0CD05"/>
    <w:rsid w:val="7DBF5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F66A"/>
  <w15:chartTrackingRefBased/>
  <w15:docId w15:val="{CE50D5B1-59C9-49AD-88D2-653943F9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BF7"/>
    <w:rPr>
      <w:rFonts w:asciiTheme="minorHAnsi" w:hAnsiTheme="minorHAnsi" w:cstheme="minorBidi"/>
      <w:sz w:val="22"/>
      <w:szCs w:val="22"/>
    </w:rPr>
  </w:style>
  <w:style w:type="character" w:styleId="Hyperlink">
    <w:name w:val="Hyperlink"/>
    <w:basedOn w:val="DefaultParagraphFont"/>
    <w:uiPriority w:val="99"/>
    <w:unhideWhenUsed/>
    <w:rsid w:val="79224F1C"/>
    <w:rPr>
      <w:color w:val="0563C1"/>
      <w:u w:val="single"/>
    </w:rPr>
  </w:style>
  <w:style w:type="paragraph" w:styleId="CommentText">
    <w:name w:val="annotation text"/>
    <w:basedOn w:val="Normal"/>
    <w:link w:val="CommentTextChar"/>
    <w:uiPriority w:val="99"/>
    <w:unhideWhenUsed/>
    <w:rsid w:val="008037E5"/>
    <w:rPr>
      <w:sz w:val="20"/>
      <w:szCs w:val="20"/>
    </w:rPr>
  </w:style>
  <w:style w:type="character" w:customStyle="1" w:styleId="CommentTextChar">
    <w:name w:val="Comment Text Char"/>
    <w:basedOn w:val="DefaultParagraphFont"/>
    <w:link w:val="CommentText"/>
    <w:uiPriority w:val="99"/>
    <w:rsid w:val="008037E5"/>
    <w:rPr>
      <w:sz w:val="20"/>
      <w:szCs w:val="20"/>
    </w:rPr>
  </w:style>
  <w:style w:type="character" w:styleId="CommentReference">
    <w:name w:val="annotation reference"/>
    <w:basedOn w:val="DefaultParagraphFont"/>
    <w:uiPriority w:val="99"/>
    <w:semiHidden/>
    <w:unhideWhenUsed/>
    <w:rsid w:val="008037E5"/>
    <w:rPr>
      <w:sz w:val="16"/>
      <w:szCs w:val="16"/>
    </w:rPr>
  </w:style>
  <w:style w:type="paragraph" w:styleId="CommentSubject">
    <w:name w:val="annotation subject"/>
    <w:basedOn w:val="CommentText"/>
    <w:next w:val="CommentText"/>
    <w:link w:val="CommentSubjectChar"/>
    <w:uiPriority w:val="99"/>
    <w:semiHidden/>
    <w:unhideWhenUsed/>
    <w:rsid w:val="00B0581C"/>
    <w:rPr>
      <w:b/>
      <w:bCs/>
    </w:rPr>
  </w:style>
  <w:style w:type="character" w:customStyle="1" w:styleId="CommentSubjectChar">
    <w:name w:val="Comment Subject Char"/>
    <w:basedOn w:val="CommentTextChar"/>
    <w:link w:val="CommentSubject"/>
    <w:uiPriority w:val="99"/>
    <w:semiHidden/>
    <w:rsid w:val="00B0581C"/>
    <w:rPr>
      <w:b/>
      <w:bCs/>
      <w:sz w:val="20"/>
      <w:szCs w:val="20"/>
    </w:rPr>
  </w:style>
  <w:style w:type="paragraph" w:styleId="ListParagraph">
    <w:name w:val="List Paragraph"/>
    <w:basedOn w:val="Normal"/>
    <w:uiPriority w:val="34"/>
    <w:qFormat/>
    <w:rsid w:val="00D958EE"/>
    <w:pPr>
      <w:ind w:left="720"/>
      <w:contextualSpacing/>
    </w:pPr>
  </w:style>
  <w:style w:type="paragraph" w:styleId="Revision">
    <w:name w:val="Revision"/>
    <w:hidden/>
    <w:uiPriority w:val="99"/>
    <w:semiHidden/>
    <w:rsid w:val="0034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5f00d9-da9f-4a48-ac4a-4429712a6ea5" xsi:nil="true"/>
    <lcf76f155ced4ddcb4097134ff3c332f xmlns="205610e2-e6c3-44b6-801e-f969ba5341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552B35343A8459E522877421E377B" ma:contentTypeVersion="13" ma:contentTypeDescription="Create a new document." ma:contentTypeScope="" ma:versionID="417fb8e9a2e559998bf016a4ba22c2b6">
  <xsd:schema xmlns:xsd="http://www.w3.org/2001/XMLSchema" xmlns:xs="http://www.w3.org/2001/XMLSchema" xmlns:p="http://schemas.microsoft.com/office/2006/metadata/properties" xmlns:ns2="205610e2-e6c3-44b6-801e-f969ba5341b0" xmlns:ns3="db5f00d9-da9f-4a48-ac4a-4429712a6ea5" targetNamespace="http://schemas.microsoft.com/office/2006/metadata/properties" ma:root="true" ma:fieldsID="268d34a5c519686f49b02bfcb7a52229" ns2:_="" ns3:_="">
    <xsd:import namespace="205610e2-e6c3-44b6-801e-f969ba5341b0"/>
    <xsd:import namespace="db5f00d9-da9f-4a48-ac4a-4429712a6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610e2-e6c3-44b6-801e-f969ba5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8f9dfb-8f1d-486d-9bec-ea5522642dfe"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f00d9-da9f-4a48-ac4a-4429712a6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e05ca4-f23d-43bd-87ed-641e1af8346b}" ma:internalName="TaxCatchAll" ma:showField="CatchAllData" ma:web="db5f00d9-da9f-4a48-ac4a-4429712a6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5173A-EF35-4599-B3F1-E2C2A36BE107}">
  <ds:schemaRefs>
    <ds:schemaRef ds:uri="http://schemas.microsoft.com/office/2006/metadata/properties"/>
    <ds:schemaRef ds:uri="http://schemas.microsoft.com/office/infopath/2007/PartnerControls"/>
    <ds:schemaRef ds:uri="db5f00d9-da9f-4a48-ac4a-4429712a6ea5"/>
    <ds:schemaRef ds:uri="205610e2-e6c3-44b6-801e-f969ba5341b0"/>
  </ds:schemaRefs>
</ds:datastoreItem>
</file>

<file path=customXml/itemProps2.xml><?xml version="1.0" encoding="utf-8"?>
<ds:datastoreItem xmlns:ds="http://schemas.openxmlformats.org/officeDocument/2006/customXml" ds:itemID="{444C4EA1-9723-4C83-9879-11E4C2BAD932}">
  <ds:schemaRefs>
    <ds:schemaRef ds:uri="http://schemas.microsoft.com/sharepoint/v3/contenttype/forms"/>
  </ds:schemaRefs>
</ds:datastoreItem>
</file>

<file path=customXml/itemProps3.xml><?xml version="1.0" encoding="utf-8"?>
<ds:datastoreItem xmlns:ds="http://schemas.openxmlformats.org/officeDocument/2006/customXml" ds:itemID="{668FA6AA-D62B-43A3-9D76-98677E436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610e2-e6c3-44b6-801e-f969ba5341b0"/>
    <ds:schemaRef ds:uri="db5f00d9-da9f-4a48-ac4a-4429712a6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Jordan Sorensen</cp:lastModifiedBy>
  <cp:revision>31</cp:revision>
  <cp:lastPrinted>2017-02-15T16:55:00Z</cp:lastPrinted>
  <dcterms:created xsi:type="dcterms:W3CDTF">2026-02-17T22:37:00Z</dcterms:created>
  <dcterms:modified xsi:type="dcterms:W3CDTF">2026-03-10T18:12:00Z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1bbe4a5a-4f77-40da-a404-8139d5d57301</vt:lpwstr>
  </property>
  <property fmtid="{D5CDD505-2E9C-101B-9397-08002B2CF9AE}" pid="3" name="ContentTypeId">
    <vt:lpwstr>0x01010060A552B35343A8459E522877421E377B</vt:lpwstr>
  </property>
  <property fmtid="{D5CDD505-2E9C-101B-9397-08002B2CF9AE}" pid="4" name="MediaServiceImageTags">
    <vt:lpwstr/>
  </property>
</Properties>
</file>